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Giving kids an outlet to play is our goal, and we understand the benefits for their physical, mental and emotional well-being, however, we also understand the risks due to C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OVID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-19. Abiding by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recommended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requirements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as well as practicing safety measures at home and in public is the only way this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activity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will be a success.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If a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Crossfire club member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does not agree to abide by ALL of these guidelines, we ask that the player does not participate in Crossfire VBC volleyball season.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Our volleyball club will comply to all area, county, state and school district protocols for COVID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-19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prevention. We will follow and use these essential parameters: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 All individuals are required to forego participation prior to arrival at the facility if they or someone in their household group is sick, has a pending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COVID-19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test, has tested positive for C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OVID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-19, or has been in contact with someone who is sick, has a pending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COVID-19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test or has tested positive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themselves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for C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OVID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-19.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Badger Region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 our state organization,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requires all adults to be familiar and follow the CDC Guidelines for C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OVID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-19 and how to determine sickness.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Not more than 25 people will be allowed in any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Milton School district room or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gym area at one time. This includes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all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players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and adults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.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Parents will be encouraged to stay outside.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 All individuals in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side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building must wear a mask at all times, excep to eat or drink.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Each individual will enter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 specified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 xml:space="preserve"> door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 and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check in with their coach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at the beginning of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each practice or activity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with the following in mind: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Do not show up if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they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are sick, have a fever or have been in contact with someone who has been diagnosed with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COVID-19.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Wash hands with soap and water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or use hand sanitizer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, refrain from touching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their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face, keep self and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equipment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bags 6-feet from other players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belongings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Bring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their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own water bottle(s)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and write their name on it.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Check temperature before arriving to the practice facility, and be p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repare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to have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their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temperature checked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and answer basic health questions, upon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 arriv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al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Use hand sanitizer, wipes and other sanitization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equipment that will be on site.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All team members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will be cleaning and wiping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down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 area and equipment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 including volleyballs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at the beginning, middle and end of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each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practice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All participants will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wea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 mask at all times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once they enter the facility,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unless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they are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eating or drinking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. This includes while they are playing volleyball, being on or off the courts.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Individuals should have a spare mask and their own hand sanitizer available in their sports bag.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Coaches will keep record of all participants for each practice or activity monitoring players with any fever, cough, sore throat, shortness of breath or close contact with someone with COVID-19. Coaches will report to the club director, Bonnie Stalker, immediately, if any participant is non-compliant or answers yes to any of the screening questions.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Coaches, athletes and their parents/guardian will sign a Badger Region COVID-19 participation waiver in order to participate in any activity under Crossfire VBC.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28"/>
        <w:szCs w:val="28"/>
        <w:u w:val="single"/>
      </w:rPr>
      <w:tab/>
    </w:r>
    <w:r>
      <w:rPr>
        <w:sz w:val="28"/>
        <w:szCs w:val="28"/>
        <w:u w:val="single"/>
        <w:rtl w:val="0"/>
        <w:lang w:val="en-US"/>
      </w:rPr>
      <w:t>Crossfire VBC COVID-19 Guidelines for 2020-21 Season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8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0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2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4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6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8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24" w:hanging="44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